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rFonts w:cs="Segoe UI" w:ascii="Segoe UI" w:hAnsi="Segoe UI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textAlignment w:val="baseline"/>
        <w:rPr>
          <w:rFonts w:ascii="Segoe UI" w:hAnsi="Segoe UI" w:eastAsia="Times New Roman" w:cs="Segoe UI"/>
          <w:sz w:val="18"/>
          <w:szCs w:val="18"/>
          <w:lang w:eastAsia="ru-RU"/>
        </w:rPr>
      </w:pPr>
      <w:r>
        <w:rPr>
          <w:rFonts w:eastAsia="Times New Roman" w:cs="Segoe UI" w:ascii="Segoe UI" w:hAnsi="Segoe UI"/>
          <w:sz w:val="18"/>
          <w:szCs w:val="18"/>
          <w:lang w:eastAsia="ru-RU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Министерство культуры Ставропольского края</w:t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государственное бюджетное учреждение культуры Ставропольского края</w:t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OLE_LINK1"/>
      <w:r>
        <w:rPr>
          <w:rFonts w:ascii="Times New Roman" w:hAnsi="Times New Roman"/>
          <w:b/>
          <w:sz w:val="24"/>
          <w:szCs w:val="24"/>
          <w:lang w:eastAsia="ru-RU"/>
        </w:rPr>
        <w:t>«Светлоградский историко-краеведческий музей имени И.М.Солодилова»</w:t>
      </w:r>
      <w:bookmarkEnd w:id="0"/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356530 Ставропольский край, г. Светлоград, ул. Ленина д.40.</w:t>
      </w:r>
    </w:p>
    <w:p>
      <w:pPr>
        <w:pStyle w:val="Normal"/>
        <w:pBdr>
          <w:bottom w:val="single" w:sz="12" w:space="1" w:color="000000"/>
        </w:pBdr>
        <w:tabs>
          <w:tab w:val="clear" w:pos="708"/>
          <w:tab w:val="center" w:pos="4677" w:leader="none"/>
          <w:tab w:val="right" w:pos="9355" w:leader="none"/>
        </w:tabs>
        <w:spacing w:lineRule="auto" w:line="240" w:before="0" w:after="0"/>
        <w:jc w:val="center"/>
        <w:rPr>
          <w:rStyle w:val="normaltextrun"/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Тел./факс (86547) 4-24-33, 8-903-442-5077, (8652)349428 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e</w:t>
      </w:r>
      <w:r>
        <w:rPr>
          <w:rFonts w:ascii="Times New Roman" w:hAnsi="Times New Roman"/>
          <w:b/>
          <w:sz w:val="24"/>
          <w:szCs w:val="24"/>
          <w:lang w:eastAsia="ru-RU"/>
        </w:rPr>
        <w:t>-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mail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svetmuzey</w:t>
      </w:r>
      <w:r>
        <w:rPr>
          <w:rFonts w:ascii="Times New Roman" w:hAnsi="Times New Roman"/>
          <w:b/>
          <w:sz w:val="24"/>
          <w:szCs w:val="24"/>
          <w:lang w:eastAsia="ru-RU"/>
        </w:rPr>
        <w:t>@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yandex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ru</w:t>
      </w:r>
    </w:p>
    <w:p>
      <w:pPr>
        <w:pStyle w:val="paragraph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03.12.2025 г. </w:t>
      </w:r>
    </w:p>
    <w:p>
      <w:pPr>
        <w:pStyle w:val="paragraph"/>
        <w:shd w:val="clear" w:color="auto" w:fill="FFFFFF"/>
        <w:spacing w:beforeAutospacing="0" w:before="0" w:afterAutospacing="0" w:after="0"/>
        <w:ind w:left="5103" w:right="510"/>
        <w:textAlignment w:val="baseline"/>
        <w:rPr>
          <w:rStyle w:val="normaltextru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uppressAutoHyphens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Выполнение Плана</w:t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uppressAutoHyphens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мероприятий по предупреждению и противодействию коррупции</w:t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uppressAutoHyphens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 государственном бюджетном учреждении культуры Ставропольского края</w:t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uppressAutoHyphens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«Светлоградский историко-краеведческий музей имени И.М.Солодилова»</w:t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uppressAutoHyphens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 2 полугодие 2025 год.</w:t>
      </w:r>
    </w:p>
    <w:tbl>
      <w:tblPr>
        <w:tblW w:w="9781" w:type="dxa"/>
        <w:jc w:val="left"/>
        <w:tblInd w:w="5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noHBand="0" w:noVBand="0" w:firstColumn="0" w:lastRow="0" w:lastColumn="0" w:firstRow="0"/>
      </w:tblPr>
      <w:tblGrid>
        <w:gridCol w:w="550"/>
        <w:gridCol w:w="2915"/>
        <w:gridCol w:w="6316"/>
      </w:tblGrid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Выполнение/сроки</w:t>
            </w:r>
          </w:p>
        </w:tc>
      </w:tr>
      <w:tr>
        <w:trPr/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Организационно-правовые меры по противодействию коррупции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bidi w:val="0"/>
              <w:spacing w:lineRule="auto" w:line="240" w:before="0" w:after="0"/>
              <w:ind w:hanging="0" w:left="17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антикоррупционного законодательства Российской Федерации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bidi w:val="0"/>
              <w:spacing w:lineRule="auto" w:line="240" w:before="0" w:after="0"/>
              <w:ind w:hanging="0" w:left="170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Рассмотрены изменения: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Федерального закона от 25.12.2008 г. № 273-ФЗ "О противодействии коррупции»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ст.  34. 93 закона  от 05.04.2013 г. № 44-ФЗ, «О контрактной системе в сфере закупок товаров, работ, услуг для обеспечения государственных и муниципальных нужд»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30.01.2025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bidi w:val="0"/>
              <w:spacing w:lineRule="auto" w:line="240" w:before="0" w:after="0"/>
              <w:ind w:hanging="0" w:left="17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пакета документов по действующему законодательству необходимого для организации работы по предупреждению коррупционных проявлений ГБУК СК СИКМ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мероприятий по предупреждению и противодействию коррупции, согласно Приказа от 09.01.2025 г.                № 2-ОД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09.01.2025 г.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bidi w:val="0"/>
              <w:spacing w:lineRule="auto" w:line="240" w:before="0" w:after="0"/>
              <w:ind w:hanging="0" w:left="17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локальных нормативных актов учреждения в сфере противодействия коррупции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Актуализирован и зарегистрирован в УТСЗН Петровского муниципального округа Коллективный договор ГБУКСКСИКМ на 2025-2028 г.г.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24.01.2025 г.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bidi w:val="0"/>
              <w:spacing w:lineRule="auto" w:line="240" w:before="0" w:after="0"/>
              <w:ind w:hanging="0" w:left="17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культуры и нетерпимости к коррупции, создание внутри учреждения системы предупреждения и противодействия коррупции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Проведена беседа и информирование работников о положениях антикоррупционного законодательства.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Ежеквартально: 26.03.2025 г.  26.06.2025 г. 26.09.2025 г.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26.12.2025 г- беседа об ответственности физических лиц за коррупционные правонарушения.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bidi w:val="0"/>
              <w:spacing w:lineRule="auto" w:line="240" w:before="0" w:after="0"/>
              <w:ind w:hanging="0" w:left="17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изменениями Федерального Закона от 06.12.2011 N 402-ФЗ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"О бухгалтерском учете".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>
        <w:trPr/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bidi w:val="0"/>
              <w:spacing w:lineRule="auto" w:line="240" w:before="0" w:after="0"/>
              <w:ind w:hanging="0" w:left="17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Правовое просвещение и повышение антикоррупционной компетентности работников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bidi w:val="0"/>
              <w:spacing w:lineRule="auto" w:line="240" w:before="0" w:after="0"/>
              <w:ind w:hanging="0" w:left="17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работников с нормативными документами, регламентирующими вопросы предупреждения и противодействия коррупции в правовой и кадровой работе музея.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Проведена беседа-ознакомление сотрудников с правилами, регламентирующими вопросы обмена деловыми подарками и знаками делового гостеприимства.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bidi w:val="0"/>
              <w:spacing w:lineRule="auto" w:line="240" w:before="0" w:after="0"/>
              <w:ind w:hanging="0" w:left="17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методических мероприятий, направленных на повышение нетерпимости к коррупционным правонарушениям в Музее (доведение информации об изменениях в законодательстве в сфере противодействия коррупции и рассмотрение других вопросов по антикоррупционной работе на общих собраниях трудового коллектива).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контроля за недопущением составления неофициальной отчетности и поддельных документов в учреждении.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28.03.2025 г.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27.06.2025 г.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 2025 г.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25.12.2025 г.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bidi w:val="0"/>
              <w:spacing w:lineRule="auto" w:line="240" w:before="0" w:after="0"/>
              <w:ind w:hanging="0" w:left="17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положений Кодекса профессиональной этики и служебного поведения работников ГБУК СК СИКМ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Положения кодекса изучены, заострено внимание на отдельные пункты- этика служебного поведения работников ГБУК СК СИКМ.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24.06.2025г.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Повторно 24.09.2025 г.</w:t>
            </w:r>
          </w:p>
        </w:tc>
      </w:tr>
      <w:tr>
        <w:trPr/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bidi w:val="0"/>
              <w:spacing w:lineRule="auto" w:line="240" w:before="0" w:after="0"/>
              <w:ind w:hanging="0" w:left="17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Меры по совершенствованию управления в целях предупреждения коррупции</w:t>
            </w:r>
          </w:p>
        </w:tc>
      </w:tr>
      <w:tr>
        <w:trPr>
          <w:trHeight w:val="816" w:hRule="atLeast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bidi w:val="0"/>
              <w:spacing w:lineRule="auto" w:line="240" w:before="0" w:after="0"/>
              <w:ind w:hanging="0" w:left="170" w:right="57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</w:rPr>
              <w:t>Обеспечение </w:t>
            </w:r>
            <w:hyperlink r:id="rId2" w:tgtFrame="Права и обязанности граждан"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права граждан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</w:rPr>
              <w:t> на доступ к информации о деятельности учреждения, обеспечение открытости деятельности ГБУК СК СИКМ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со ст. 14  Федерального закона "Об обеспечении доступа к информации о деятельности государственных органов и органов местного самоуправления" от 09.02.2009 г.  № 8-ФЗ.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31.03.2025 г.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20.11.2025 г.</w:t>
            </w:r>
          </w:p>
        </w:tc>
      </w:tr>
      <w:tr>
        <w:trPr>
          <w:trHeight w:val="816" w:hRule="atLeast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shd w:val="clear" w:color="auto" w:fill="auto"/>
              <w:suppressAutoHyphens w:val="false"/>
              <w:bidi w:val="0"/>
              <w:spacing w:lineRule="auto" w:line="240" w:before="0" w:after="0"/>
              <w:ind w:hanging="0" w:left="170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Дополнение сайта учреждения в разделе «О противодействии коррупции» материалами по антикоррупционной тематике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актуализированной информации на сайте учреждения  </w:t>
            </w:r>
            <w:hyperlink r:id="rId3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http://sikm.ru/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в разделе «О противодействии коррупции», а так же материалами по антикоррупционной тематике на официальных страницах.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bidi w:val="0"/>
              <w:spacing w:lineRule="auto" w:line="240" w:before="0" w:after="0"/>
              <w:ind w:hanging="0" w:left="17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Неукоснительное соблюдение в Музее норм и правил законодательства Российской Федерации в сфере госзакупок, Федеральный Закон от 05.04.2013 г. № 44-ФЗ, «О контрактной системе в сфере закупок товаров, работ, услуг для обеспечения государственных и муниципальных нужд», а также принятых локальных документов, регламентирующих работу контрактной службы и работу единой комиссии по осуществлению закупок, целью деятельности которых является в том числе предупреждение действий коррупционной направленности в сфере госзакупок.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Неукоснительное соблюдение в Музее норм и правил законодательства Российской Федерации в сфере госзакупок, а также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принятых локальных документов, регламентирующих работу контрактной службы и работу единой комиссии по осуществлению закупок, целью деятельности которых является в том числе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предупреждение действий коррупционной направленности в сфере госзакупок.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.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bidi w:val="0"/>
              <w:spacing w:lineRule="auto" w:line="240" w:before="0" w:after="0"/>
              <w:ind w:hanging="0" w:left="17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избежание негативных последствий, вызванных коррупционными рисками вне учреждения, в рамках антикоррупционной деятельности является проверка контрагентов, с которыми взаимодействует учреждение при заключении контрактов в сфере госзакупок (ФЗ от 05.04.2013 г. № 44-ФЗ).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заключении договоров на выполнение работ оказание услуг.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Постоянно.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bidi w:val="0"/>
              <w:spacing w:lineRule="auto" w:line="240" w:before="0" w:after="0"/>
              <w:ind w:hanging="0" w:left="170" w:right="57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распределением стимулирующих выплат и премий. Активизация работы по принятию решения о распределении средств стимулирующей части фонда </w:t>
            </w:r>
            <w:hyperlink r:id="rId4" w:tgtFrame="Оплата труда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оплаты труда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 согласно Положения о выплатах стимулирующего характера за интенсивность и высокие результаты (эффективность) деятельностии работников ГБУК СК СИКМ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24.03.2025 г.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23.06.2025 г.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23.09.2025 г.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23.12.2025 г.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bidi w:val="0"/>
              <w:spacing w:lineRule="auto" w:line="240" w:before="0" w:after="0"/>
              <w:ind w:hanging="0" w:left="17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контроля и соблюдением порядка оказания платных услуг и иной приносящей доход деятельности учреждения.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Осуществляется контроль: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 объемом и качеством оказываемых платных услуг;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 правильность взимания платы за оказание платных услуг;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 обеспечением граждан достаточной и достоверной информацией об оказываемых платных услугах (размещен прейскурант цен на информационном стенде и сайте учреждения);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 соблюдением требований законодательства предоставления платных услуг.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Ежедневно.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bidi w:val="0"/>
              <w:spacing w:lineRule="auto" w:line="240" w:before="0" w:after="0"/>
              <w:ind w:hanging="0" w:left="17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оценки обязанностей и полномочий работников Музея, должностной статус которых в наибольшей мере подвержен риску коррупционных проявлений. Максимальная конкретизация полномочий работников Музея, изложенных в их должностных инструкциях.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Определены должности работников Музея, должностной статус которых в наибольшей мере подвержен риску коррупционных проявлений.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Принимаются меры по минимизации (устранению) коррупционного риска.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Проведена беседа о мерах ответственности за совершение коррупционных правонарушений.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19.06.2024 г.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работниками ГБУКСКСИКМ о конкретизации полномочий согласно их должностных инструкций, в целях исключения возможности злоупотребления полномочиями или возникновения конфликта интересов.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28.11.2025 г.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bidi w:val="0"/>
              <w:spacing w:lineRule="auto" w:line="240" w:before="0" w:after="0"/>
              <w:ind w:hanging="0" w:left="17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директором Музея в установленном порядке сведений, установленных Федеральным законом от 25.12.2008 N 273-ФЗ "О противодействии коррупции" (о доходах, об имуществе и обязательствах имущественного характера)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Представлена директором Музея в установленном порядке сведений о своих доходах, об имуществе и обязательствах имущественного характера.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справке о дохах, расходах, об имуществе и обязательствах имущественного характера отражаются цифровые финансовые активы и цифровая валюта согласно законодательству Российской Федерации.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(февраль).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bidi w:val="0"/>
              <w:spacing w:lineRule="auto" w:line="240" w:before="0" w:after="0"/>
              <w:ind w:hanging="0" w:left="17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информационных стендах контактных телефонов горячих линий, мини-плакатов социальной рекламы, направленных на профилактику коррупционного поведения.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Размещена и актуализируется информация на информационном стенде в учреждении и на официальных страницах: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-контактные телефоны горячих линий,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-мини-плакаты социальной рекламы, направленных на профилактику коррупционного поведения.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Постоянно.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bidi w:val="0"/>
              <w:spacing w:lineRule="auto" w:line="240" w:before="0" w:after="0"/>
              <w:ind w:hanging="0" w:left="17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Запланировано, в рамках реализации комплекса мероприятий, приуроченных к международному дню борьбы с коррупцией (09.12.2025 г.) провести собрание трудового коллектива по вопросам соблюдения антикоррупционного законодательства в музее за 2025 год и утвердить план мероприятий на 2026 год.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09.12.2025 г. к международному Дню борьбы с коррупцией-информационный час «По законам справедливости»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23.12.2025 г. провести собрание трудового коллектива по вопросам соблюдения антикоррупционного законодательства в музее за 2025 год и утвердить план мероприятий на 2026 год.</w:t>
            </w:r>
          </w:p>
        </w:tc>
      </w:tr>
    </w:tbl>
    <w:p>
      <w:pPr>
        <w:pStyle w:val="Normal"/>
        <w:tabs>
          <w:tab w:val="clear" w:pos="708"/>
          <w:tab w:val="center" w:pos="4677" w:leader="none"/>
          <w:tab w:val="right" w:pos="935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Директор                                               </w:t>
      </w:r>
      <w:r>
        <w:rPr/>
        <w:drawing>
          <wp:inline distT="0" distB="0" distL="0" distR="0">
            <wp:extent cx="1197610" cy="55499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И.К. Андриенко</w:t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sectPr>
      <w:type w:val="nextPage"/>
      <w:pgSz w:w="11906" w:h="16838"/>
      <w:pgMar w:left="1701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35b1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ormaltextrun" w:customStyle="1">
    <w:name w:val="normaltextrun"/>
    <w:uiPriority w:val="99"/>
    <w:qFormat/>
    <w:rsid w:val="00184189"/>
    <w:rPr>
      <w:rFonts w:cs="Times New Roman"/>
    </w:rPr>
  </w:style>
  <w:style w:type="character" w:styleId="eop" w:customStyle="1">
    <w:name w:val="eop"/>
    <w:uiPriority w:val="99"/>
    <w:qFormat/>
    <w:rsid w:val="00184189"/>
    <w:rPr>
      <w:rFonts w:cs="Times New Roman"/>
    </w:rPr>
  </w:style>
  <w:style w:type="character" w:styleId="contextualspellingandgrammarerror" w:customStyle="1">
    <w:name w:val="contextualspellingandgrammarerror"/>
    <w:uiPriority w:val="99"/>
    <w:qFormat/>
    <w:rsid w:val="00184189"/>
    <w:rPr>
      <w:rFonts w:cs="Times New Roman"/>
    </w:rPr>
  </w:style>
  <w:style w:type="character" w:styleId="spellingerror" w:customStyle="1">
    <w:name w:val="spellingerror"/>
    <w:uiPriority w:val="99"/>
    <w:qFormat/>
    <w:rsid w:val="00184189"/>
    <w:rPr>
      <w:rFonts w:cs="Times New Roman"/>
    </w:rPr>
  </w:style>
  <w:style w:type="character" w:styleId="Style14" w:customStyle="1">
    <w:name w:val="Текст выноски Знак"/>
    <w:link w:val="BalloonText"/>
    <w:uiPriority w:val="99"/>
    <w:semiHidden/>
    <w:qFormat/>
    <w:locked/>
    <w:rsid w:val="00331e89"/>
    <w:rPr>
      <w:rFonts w:ascii="Segoe UI" w:hAnsi="Segoe UI" w:cs="Segoe UI"/>
      <w:sz w:val="18"/>
      <w:szCs w:val="18"/>
    </w:rPr>
  </w:style>
  <w:style w:type="character" w:styleId="c8" w:customStyle="1">
    <w:name w:val="c8"/>
    <w:uiPriority w:val="99"/>
    <w:qFormat/>
    <w:rsid w:val="00ff36bf"/>
    <w:rPr>
      <w:rFonts w:cs="Times New Roman"/>
    </w:rPr>
  </w:style>
  <w:style w:type="character" w:styleId="c2" w:customStyle="1">
    <w:name w:val="c2"/>
    <w:uiPriority w:val="99"/>
    <w:qFormat/>
    <w:rsid w:val="00ff36bf"/>
    <w:rPr>
      <w:rFonts w:cs="Times New Roman"/>
    </w:rPr>
  </w:style>
  <w:style w:type="character" w:styleId="c4" w:customStyle="1">
    <w:name w:val="c4"/>
    <w:uiPriority w:val="99"/>
    <w:qFormat/>
    <w:rsid w:val="00ff36bf"/>
    <w:rPr>
      <w:rFonts w:cs="Times New Roman"/>
    </w:rPr>
  </w:style>
  <w:style w:type="character" w:styleId="c3" w:customStyle="1">
    <w:name w:val="c3"/>
    <w:uiPriority w:val="99"/>
    <w:qFormat/>
    <w:rsid w:val="00ff36bf"/>
    <w:rPr>
      <w:rFonts w:cs="Times New Roman"/>
    </w:rPr>
  </w:style>
  <w:style w:type="character" w:styleId="Hyperlink">
    <w:name w:val="Hyperlink"/>
    <w:uiPriority w:val="99"/>
    <w:rsid w:val="00ff36bf"/>
    <w:rPr>
      <w:rFonts w:cs="Times New Roman"/>
      <w:color w:val="0000FF"/>
      <w:u w:val="single"/>
    </w:rPr>
  </w:style>
  <w:style w:type="character" w:styleId="c4c10" w:customStyle="1">
    <w:name w:val="c4 c10"/>
    <w:uiPriority w:val="99"/>
    <w:qFormat/>
    <w:rsid w:val="00ff36bf"/>
    <w:rPr>
      <w:rFonts w:cs="Times New Roman"/>
    </w:rPr>
  </w:style>
  <w:style w:type="character" w:styleId="c6" w:customStyle="1">
    <w:name w:val="c6"/>
    <w:uiPriority w:val="99"/>
    <w:qFormat/>
    <w:rsid w:val="00ff36bf"/>
    <w:rPr>
      <w:rFonts w:cs="Times New Roman"/>
    </w:rPr>
  </w:style>
  <w:style w:type="character" w:styleId="c2c13" w:customStyle="1">
    <w:name w:val="c2 c13"/>
    <w:uiPriority w:val="99"/>
    <w:qFormat/>
    <w:rsid w:val="00ff36bf"/>
    <w:rPr>
      <w:rFonts w:cs="Times New Roman"/>
    </w:rPr>
  </w:style>
  <w:style w:type="character" w:styleId="nobr" w:customStyle="1">
    <w:name w:val="nobr"/>
    <w:uiPriority w:val="99"/>
    <w:qFormat/>
    <w:rsid w:val="008c5000"/>
    <w:rPr>
      <w:rFonts w:cs="Times New Roman"/>
    </w:rPr>
  </w:style>
  <w:style w:type="character" w:styleId="2" w:customStyle="1">
    <w:name w:val="Основной текст (2)_"/>
    <w:link w:val="21"/>
    <w:qFormat/>
    <w:rsid w:val="00670f81"/>
    <w:rPr>
      <w:rFonts w:ascii="Times New Roman" w:hAnsi="Times New Roman" w:eastAsia="Times New Roman"/>
      <w:shd w:fill="FFFFFF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paragraph" w:customStyle="1">
    <w:name w:val="paragraph"/>
    <w:basedOn w:val="Normal"/>
    <w:uiPriority w:val="99"/>
    <w:qFormat/>
    <w:rsid w:val="00184189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qFormat/>
    <w:rsid w:val="00331e8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uiPriority w:val="99"/>
    <w:qFormat/>
    <w:rsid w:val="009e4df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c5" w:customStyle="1">
    <w:name w:val="c5"/>
    <w:basedOn w:val="Normal"/>
    <w:uiPriority w:val="99"/>
    <w:qFormat/>
    <w:rsid w:val="00ff36bf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c14" w:customStyle="1">
    <w:name w:val="c14"/>
    <w:basedOn w:val="Normal"/>
    <w:uiPriority w:val="99"/>
    <w:qFormat/>
    <w:rsid w:val="00ff36bf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c0" w:customStyle="1">
    <w:name w:val="c0"/>
    <w:basedOn w:val="Normal"/>
    <w:uiPriority w:val="99"/>
    <w:qFormat/>
    <w:rsid w:val="00ff36bf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c17" w:customStyle="1">
    <w:name w:val="c17"/>
    <w:basedOn w:val="Normal"/>
    <w:uiPriority w:val="99"/>
    <w:qFormat/>
    <w:rsid w:val="00ff36bf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c15" w:customStyle="1">
    <w:name w:val="c15"/>
    <w:basedOn w:val="Normal"/>
    <w:uiPriority w:val="99"/>
    <w:qFormat/>
    <w:rsid w:val="00ff36bf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c7" w:customStyle="1">
    <w:name w:val="c7"/>
    <w:basedOn w:val="Normal"/>
    <w:uiPriority w:val="99"/>
    <w:qFormat/>
    <w:rsid w:val="00ff36bf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qFormat/>
    <w:rsid w:val="00e37408"/>
    <w:pPr>
      <w:spacing w:lineRule="auto" w:line="240" w:before="30" w:after="30"/>
    </w:pPr>
    <w:rPr>
      <w:rFonts w:ascii="Times New Roman" w:hAnsi="Times New Roman"/>
      <w:sz w:val="20"/>
      <w:szCs w:val="20"/>
      <w:lang w:eastAsia="ru-RU"/>
    </w:rPr>
  </w:style>
  <w:style w:type="paragraph" w:styleId="21" w:customStyle="1">
    <w:name w:val="Основной текст (2)"/>
    <w:basedOn w:val="Normal"/>
    <w:link w:val="2"/>
    <w:qFormat/>
    <w:rsid w:val="00670f81"/>
    <w:pPr>
      <w:widowControl w:val="false"/>
      <w:shd w:val="clear" w:color="auto" w:fill="FFFFFF"/>
      <w:spacing w:lineRule="atLeast" w:line="0" w:before="0" w:after="0"/>
      <w:ind w:hanging="360"/>
    </w:pPr>
    <w:rPr>
      <w:rFonts w:ascii="Times New Roman" w:hAnsi="Times New Roman" w:eastAsia="Times New Roman"/>
      <w:sz w:val="20"/>
      <w:szCs w:val="20"/>
      <w:lang w:eastAsia="ru-RU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02799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andia.ru/text/category/prava_i_obyazannosti_grazhdan/" TargetMode="External"/><Relationship Id="rId3" Type="http://schemas.openxmlformats.org/officeDocument/2006/relationships/hyperlink" Target="http://sikm.ru/" TargetMode="External"/><Relationship Id="rId4" Type="http://schemas.openxmlformats.org/officeDocument/2006/relationships/hyperlink" Target="https://pandia.ru/text/category/oplata_truda/" TargetMode="Externa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Application>LibreOffice/24.8.4.1$Linux_X86_64 LibreOffice_project/480$Build-1</Application>
  <AppVersion>15.0000</AppVersion>
  <Pages>4</Pages>
  <Words>987</Words>
  <Characters>7444</Characters>
  <CharactersWithSpaces>8412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2018-10-18T06:00:00Z</dcterms:created>
  <dc:creator>Владелец</dc:creator>
  <dc:description/>
  <dc:language>ru-RU</dc:language>
  <cp:lastModifiedBy/>
  <cp:lastPrinted>2021-05-18T07:10:00Z</cp:lastPrinted>
  <dcterms:modified xsi:type="dcterms:W3CDTF">2025-12-03T15:09:48Z</dcterms:modified>
  <cp:revision>141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