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677" w:leader="none"/>
          <w:tab w:val="right" w:pos="9355" w:leader="none"/>
        </w:tabs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УТВЕРЖДЕН</w:t>
      </w:r>
    </w:p>
    <w:p>
      <w:pPr>
        <w:pStyle w:val="Normal"/>
        <w:spacing w:lineRule="auto" w:line="240" w:before="0" w:after="0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Приказом ГБУК СК СИКМ</w:t>
      </w:r>
    </w:p>
    <w:p>
      <w:pPr>
        <w:pStyle w:val="Normal"/>
        <w:spacing w:lineRule="auto" w:line="240" w:before="0" w:after="0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от 12</w:t>
      </w:r>
      <w:bookmarkStart w:id="0" w:name="_GoBack"/>
      <w:bookmarkEnd w:id="0"/>
      <w:r>
        <w:rPr>
          <w:rFonts w:cs="Times New Roman" w:ascii="Times New Roman" w:hAnsi="Times New Roman"/>
          <w:bCs/>
          <w:sz w:val="24"/>
          <w:szCs w:val="24"/>
        </w:rPr>
        <w:t>.01.2026 г. № 2-ОД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мероприятий по предупреждению </w:t>
      </w:r>
      <w:r>
        <w:rPr>
          <w:rFonts w:cs="Times New Roman" w:ascii="Times New Roman" w:hAnsi="Times New Roman"/>
          <w:b/>
          <w:sz w:val="24"/>
          <w:szCs w:val="24"/>
        </w:rPr>
        <w:t xml:space="preserve">и </w:t>
      </w:r>
      <w:r>
        <w:rPr>
          <w:rFonts w:cs="Times New Roman" w:ascii="Times New Roman" w:hAnsi="Times New Roman"/>
          <w:b/>
          <w:bCs/>
          <w:sz w:val="24"/>
          <w:szCs w:val="24"/>
        </w:rPr>
        <w:t>противодействию коррупции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государственном бюджетном учреждении культуры Ставропольского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«Светлоградский историко-краеведческий музей имени И.М.Солодилова»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 2026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1. Общие положения: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 </w:t>
      </w:r>
      <w:r>
        <w:rPr>
          <w:rFonts w:cs="Times New Roman" w:ascii="Times New Roman" w:hAnsi="Times New Roman"/>
          <w:sz w:val="24"/>
          <w:szCs w:val="24"/>
        </w:rPr>
        <w:t xml:space="preserve">Нормативно-правовая база, регламентирующая деятельность по борьбе с коррупцией. Основополагающими нормативными актами в сфере борьбы с коррупцией является: 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Федеральный Закон от 25.12.2008 г. № 273-ФЗ «О противодействии коррупции». 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Постановление Правительства РФ от 09.01.2014 №10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Федеральный Закон от 05.04.2013 г. № 44-ФЗ, «О контрактной системе в сфере закупок товаров, работ, услуг для обеспечения государственных и муниципальных нужд»</w:t>
      </w:r>
    </w:p>
    <w:p>
      <w:pPr>
        <w:pStyle w:val="BodyText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Мероприятия, предусмотренные настоящим Планом направлены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 xml:space="preserve"> на совершенствование мер по противодействию коррупции, совершенствование ограничений, требований, установленных в целях противодействия коррупции, обеспечение применения нормативно-правовых актов Российской Федерации в сфере законодательства о противодействии коррупции в целях повышения эффективности механизмов предотвращения и урегулирования конфликта интересов, систематизации и актуализации локальных нормативных актов по вопросам противодействия коррупции, устранение пробелов и противоречий в правовом регулировании в области противодействия коррупции, разработки, применении и совершенствовании мер по противодействию коррупции в сфере закупок товаров, работ, услуг для обеспечения государственных или муниципальных нужд.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2. Цели и задачи: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Цели: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Недопущение предпосылок, исключение возможности фактов коррупции в ГБУК СК СИКМ.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Разработка мер, направленных на обеспечение прозрачности действий ответственных лиц в условиях коррупционной ситуации. 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ГБУК СК СИКМ.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Задачи: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Оптимизация и конкретизация полномочий должностных лиц;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Повышение уровня антикоррупционной компетентности;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Соблюдение норм антикоррупционного поведения;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Минимизация проявлений бытовой коррупции в учреждении;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антикоррупционного сознания сотрудников музея;</w:t>
      </w:r>
    </w:p>
    <w:p>
      <w:pPr>
        <w:pStyle w:val="Normal"/>
        <w:numPr>
          <w:ilvl w:val="2"/>
          <w:numId w:val="1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Повышение эффективности управления, качества и допустимости, предоставляемых ГБУК СК СИКМ услуг.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3. Ожидаемые результаты реализации Плана: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Повышение эффективности управления, качества и доступности предоставляемых услуг (выполнение государственного задания).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Повышение уровня информирования населения о деятельности учреждения; </w:t>
      </w:r>
    </w:p>
    <w:p>
      <w:pPr>
        <w:pStyle w:val="Normal"/>
        <w:numPr>
          <w:ilvl w:val="1"/>
          <w:numId w:val="2"/>
        </w:numPr>
        <w:spacing w:lineRule="auto" w:line="240" w:before="0" w:after="0"/>
        <w:ind w:hanging="0" w:lef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Обязательность соблюдения антикоррупционной политики всеми работниками учреждения.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43" w:type="dxa"/>
        <w:jc w:val="left"/>
        <w:tblInd w:w="-23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0" w:noVBand="0" w:lastRow="0" w:firstColumn="0" w:lastColumn="0" w:noHBand="0" w:val="0000"/>
      </w:tblPr>
      <w:tblGrid>
        <w:gridCol w:w="816"/>
        <w:gridCol w:w="6070"/>
        <w:gridCol w:w="1701"/>
        <w:gridCol w:w="1455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Сроки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выполнения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>
        <w:trPr/>
        <w:tc>
          <w:tcPr>
            <w:tcW w:w="10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 Организационно-правовые меры по противодействию коррупции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31.12.2026 г.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пакета документов по действующему законодательству необходимого для организации работы по предупреждению коррупционных проявлений ГБУК СК СИКМ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Актуализация локальных нормативных актов Музея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культуры и нетерпимости к коррупции, создание внутри учреждения системы предупреждения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бухгалтер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Предупреждение ситуации, при которой может возникнуть конфликт интересов, порядок его регулирования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31.12.2026 г.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за предоставлением достоверных персональных данных и иных сведений гражданином при приеме на работу в Музей.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Осуществление    контроля    за    недопущением    составления неофициальной отчетности.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Осуществление контроля за соблюдением порядка рассмотрения жалоб и обращений граждан (поступающих посредством почты России, электронной почты, через официальный сайт Музея в сети Интернет), в том числе о факте коррупционных правонарушений, принятием необходимых мер в целях противодействия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и профилактики коррупции.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10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правовой и кадровой работе музея.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мере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методических мероприятий, направленных на повышение нетерпимости к коррупционным правонарушениям в Музее (доведение информации об изменениях в законодательстве в сфере противодействия коррупции и рассмотрение других вопросов по антикоррупционной работе на общих собраниях трудового коллектива).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полугодие и при изменениях в законодательстве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положений Кодекса профессиональной этики и служебного поведения работников ГБУК СК СИКМ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Директор, главный бухгалтер, научные сотрудники</w:t>
            </w:r>
          </w:p>
        </w:tc>
      </w:tr>
      <w:tr>
        <w:trPr/>
        <w:tc>
          <w:tcPr>
            <w:tcW w:w="10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3. Меры по совершенствованию управления в целях предупреждения коррупции</w:t>
            </w:r>
          </w:p>
        </w:tc>
      </w:tr>
      <w:tr>
        <w:trPr>
          <w:trHeight w:val="816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 </w:t>
            </w:r>
            <w:hyperlink r:id="rId2" w:tgtFrame="Права и обязанности граждан"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  <w:u w:val="none"/>
                </w:rPr>
                <w:t>права граждан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 на доступ к информации о деятельности учреждения, обеспечение открытости деятельности ГБУК СК СИКМ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>
          <w:trHeight w:val="816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1"/>
              <w:shd w:val="clear" w:color="auto" w:fill="auto"/>
              <w:spacing w:lineRule="auto" w:line="240"/>
              <w:ind w:hanging="0" w:left="0"/>
              <w:rPr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Дополнение сайта учреждения в разделе «О противодействии коррупции» материалами по антикоррупционной тематике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Неукоснительное соблюдение в Музее норм и правил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законодательства Российской Федерации в сфере госзакупок, Федеральный Закон от 05.04.2013 г. № 44-ФЗ, «О контрактной системе в сфере закупок товаров, работ, услуг для обеспечения государственных и муниципальных нужд», а также принятых локальных документов, регламентирующих работу контрактной службы и работу единой комиссии по осуществлению закупок, целью деятельности которых является в том числе предупреждение действий коррупционной направленности в сфере госзакупок.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Директор, главный бухгалтер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 избежание негативных последствий, вызванных коррупционными рисками вне учреждения, в рамках антикоррупционной деятельности является проверка контрагентов, с которыми взаимодействует учреждение при заключении контрактов в сфере госзакупок (ФЗ от 05.04.2013 г. № 44-ФЗ).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Директор, главный бухгалтер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за распределением стимулирующих выплат и премий. Активизация работы по принятию решения о распределении средств стимулирующей части фонда </w:t>
            </w:r>
            <w:hyperlink r:id="rId3" w:tgtFrame="Оплата труда">
              <w:r>
                <w:rPr>
                  <w:rStyle w:val="Hyperlink"/>
                  <w:rFonts w:cs="Times New Roman" w:ascii="Times New Roman" w:hAnsi="Times New Roman"/>
                  <w:color w:val="auto"/>
                  <w:sz w:val="24"/>
                  <w:szCs w:val="24"/>
                  <w:u w:val="none"/>
                </w:rPr>
                <w:t>оплаты труда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Комиссия по оценке целевых показателей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контроля и соблюдение порядка оказания платных услуг и иной приносящей доход деятельности учреждения.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оценки обязанностей и полномочий работников Музея, должностной статус которых в наибольшей мере подвержен риску коррупционных проявлений. Максимальная конкретизация полномочий работников Музея, изложенных в их должностных инструкциях.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Представление директором Музея в установленном порядке сведений, установленных Федеральным законом от 25.12.2008 N 273-ФЗ "О противодействии коррупции" (о доходах, об имуществе и обязательствах имущественного характера)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позднее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апреля года, следующего за отчетным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в общедоступных местах учреждения памяток, буклетов, мини-плакатов социальной рекламы, направленных на профилактику коррупционного поведения.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Научные                 сотрудники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Размещать публикации, информационные материалы по вопросам противодействия и 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профилактики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</w:rPr>
              <w:t>коррупции на официальных страницах учреждения.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Научные                 сотрудники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Исторический час «Что такое коррупция?»-запланировано, в рамках реализации комплекса мероприятий, приуроченных к международному дню борьбы с коррупцией (09.12.2026 г.)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Проведение собрания трудового коллектива по вопросам соблюдения антикоррупционного законодательства в музее за 2025 год, утверждение плана мероприятий на 2026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Научные                 сотрудники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</w:tr>
    </w:tbl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1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10ff5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d5b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cb0"/>
    <w:rPr>
      <w:color w:themeColor="hyperlink" w:val="0563C1"/>
      <w:u w:val="single"/>
    </w:rPr>
  </w:style>
  <w:style w:type="character" w:styleId="2" w:customStyle="1">
    <w:name w:val="Основной текст (2)_"/>
    <w:basedOn w:val="DefaultParagraphFont"/>
    <w:link w:val="21"/>
    <w:qFormat/>
    <w:rsid w:val="00b8211a"/>
    <w:rPr>
      <w:rFonts w:ascii="Times New Roman" w:hAnsi="Times New Roman" w:eastAsia="Times New Roman" w:cs="Times New Roman"/>
      <w:shd w:fill="FFFFFF" w:val="clear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0ff5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d5b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1" w:customStyle="1">
    <w:name w:val="Основной текст (2)"/>
    <w:basedOn w:val="Normal"/>
    <w:link w:val="2"/>
    <w:qFormat/>
    <w:rsid w:val="00b8211a"/>
    <w:pPr>
      <w:widowControl w:val="false"/>
      <w:shd w:val="clear" w:color="auto" w:fill="FFFFFF"/>
      <w:spacing w:lineRule="atLeast" w:line="0" w:before="0" w:after="0"/>
      <w:ind w:hanging="360"/>
    </w:pPr>
    <w:rPr>
      <w:rFonts w:ascii="Times New Roman" w:hAnsi="Times New Roman" w:eastAsia="Times New Roman" w:cs="Times New Roman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ndia.ru/text/category/prava_i_obyazannosti_grazhdan/" TargetMode="External"/><Relationship Id="rId3" Type="http://schemas.openxmlformats.org/officeDocument/2006/relationships/hyperlink" Target="https://pandia.ru/text/category/oplata_truda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LibreOffice/7.6.4.1$Windows_X86_64 LibreOffice_project/e19e193f88cd6c0525a17fb7a176ed8e6a3e2aa1</Application>
  <AppVersion>15.0000</AppVersion>
  <Pages>3</Pages>
  <Words>957</Words>
  <Characters>7228</Characters>
  <CharactersWithSpaces>8103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2022-01-31T14:46:00Z</dcterms:created>
  <dc:creator>Владелец</dc:creator>
  <dc:description/>
  <dc:language>ru-RU</dc:language>
  <cp:lastModifiedBy/>
  <dcterms:modified xsi:type="dcterms:W3CDTF">2026-03-04T16:15:00Z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